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</w:pPr>
      <w:r>
        <w:rPr>
          <w:rFonts w:ascii="Calibri" w:hAnsi="Calibri"/>
          <w:b/>
          <w:color w:val="16A34A"/>
          <w:sz w:val="18"/>
        </w:rPr>
        <w:t>Sample invoice — for reference only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Your Business Name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hello@yourbusiness.com   |   (555) 123-4567   |   100 Sunny Ave, Anytown, CA 90001   |   License #CA-CGC-000000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2026-018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July 22,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August 21, 2026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80"/>
      </w:pPr>
      <w:r>
        <w:rPr>
          <w:rFonts w:ascii="Calibri" w:hAnsi="Calibri"/>
          <w:b w:val="0"/>
          <w:color w:val="525252"/>
          <w:sz w:val="18"/>
        </w:rPr>
        <w:t>Contract #2026-CR-018 (Kitchen remodel)</w:t>
      </w: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Sample Client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sample@example.com   |   (555) 987-6543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Project site: 123 Main Street, Anytown, CA 90001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964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Hrs / Qty</w:t>
            </w:r>
          </w:p>
        </w:tc>
        <w:tc>
          <w:tcPr>
            <w:tcW w:type="dxa" w:w="1474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474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Framing labor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General carpentry, 12 hours</w:t>
            </w:r>
          </w:p>
        </w:tc>
        <w:tc>
          <w:tcPr>
            <w:tcW w:type="dxa" w:w="96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12</w:t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$60.00</w:t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$720.00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Electrical rough-in labor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Licensed electrician, 8 hours</w:t>
            </w:r>
          </w:p>
        </w:tc>
        <w:tc>
          <w:tcPr>
            <w:tcW w:type="dxa" w:w="96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8</w:t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$85.00</w:t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$680.00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Materials (lumber, hardware, drywall)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With 15% markup disclosed in terms</w:t>
            </w:r>
          </w:p>
        </w:tc>
        <w:tc>
          <w:tcPr>
            <w:tcW w:type="dxa" w:w="96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$650.00</w:t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$650.00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Plumbing subcontractor pass-through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As-invoiced, no additional markup</w:t>
            </w:r>
          </w:p>
        </w:tc>
        <w:tc>
          <w:tcPr>
            <w:tcW w:type="dxa" w:w="96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$1,200.00</w:t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$1,200.00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Extra outlet (change order #1)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Client approved 2026-07-15</w:t>
            </w:r>
          </w:p>
        </w:tc>
        <w:tc>
          <w:tcPr>
            <w:tcW w:type="dxa" w:w="96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$180.00</w:t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$180.00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Trip and disposal fee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Service call and waste haul</w:t>
            </w:r>
          </w:p>
        </w:tc>
        <w:tc>
          <w:tcPr>
            <w:tcW w:type="dxa" w:w="96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$125.00</w:t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$125.00</w:t>
            </w:r>
          </w:p>
        </w:tc>
      </w:tr>
    </w:tbl>
    <w:p>
      <w:pPr>
        <w:spacing w:after="40"/>
      </w:pP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$3,555.00</w:t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$248.85 (7% if applicable)</w:t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Retention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-$190.19 (5% if contract requires)</w:t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 due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  <w:t>$3,613.66</w:t>
            </w:r>
          </w:p>
        </w:tc>
      </w:tr>
    </w:tbl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120"/>
      </w:pPr>
      <w:r>
        <w:rPr>
          <w:rFonts w:ascii="Calibri" w:hAnsi="Calibri"/>
          <w:b w:val="0"/>
          <w:color w:val="0A0A0A"/>
          <w:sz w:val="20"/>
        </w:rPr>
        <w:t>Net 30. Payable by bank transfer, ACH, Zelle, check, or third-party card processor.</w:t>
      </w: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160"/>
      </w:pPr>
      <w:r>
        <w:rPr>
          <w:rFonts w:ascii="Calibri" w:hAnsi="Calibri"/>
          <w:b w:val="0"/>
          <w:color w:val="0A0A0A"/>
          <w:sz w:val="20"/>
        </w:rPr>
        <w:t>Progress bill 3 of 5. Change order #1 approved 2026-07-15. Materials markup disclosed at 15%. Retention holdback applied per contract.</w:t>
      </w:r>
    </w:p>
    <w:p>
      <w:pPr>
        <w:spacing w:after="0"/>
      </w:pPr>
      <w:r>
        <w:rPr>
          <w:i/>
          <w:color w:val="525252"/>
          <w:sz w:val="18"/>
        </w:rPr>
        <w:t>Thank you for your business.</w:t>
      </w:r>
    </w:p>
    <w:p>
      <w:pPr>
        <w:spacing w:before="120"/>
        <w:jc w:val="center"/>
      </w:pPr>
      <w:r>
        <w:rPr>
          <w:color w:val="A3A3A3"/>
          <w:sz w:val="16"/>
        </w:rPr>
        <w:t>Example only. Line item pricing varies by market, job scope, and business. Confirm your own pricing before quoting a client. Confirm your local sales tax rules and rate before adding tax to an invoice. Retention holdback shown as illustrative only, apply only if your contract or state requires it.</w:t>
      </w:r>
    </w:p>
    <w:p>
      <w:r>
        <w:br w:type="page"/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[Business name]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[email]   |   [phone]   |   [business address]   |   License [# if required]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________________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____________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80"/>
      </w:pPr>
      <w:r>
        <w:rPr>
          <w:rFonts w:ascii="Calibri" w:hAnsi="Calibri"/>
          <w:b w:val="0"/>
          <w:color w:val="525252"/>
          <w:sz w:val="18"/>
        </w:rPr>
        <w:t>Contract / project #: ______________________</w:t>
      </w: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[Client name]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[client email or phone]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Project site: [job site address]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964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Hrs / Qty</w:t>
            </w:r>
          </w:p>
        </w:tc>
        <w:tc>
          <w:tcPr>
            <w:tcW w:type="dxa" w:w="1474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474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96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96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96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96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96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96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96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96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96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474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</w:tbl>
    <w:p>
      <w:pPr>
        <w:spacing w:after="40"/>
      </w:pP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Retention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 due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</w:r>
          </w:p>
        </w:tc>
      </w:tr>
    </w:tbl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120"/>
      </w:pPr>
      <w:r>
        <w:rPr>
          <w:rFonts w:ascii="Calibri" w:hAnsi="Calibri"/>
          <w:b w:val="0"/>
          <w:color w:val="0A0A0A"/>
          <w:sz w:val="20"/>
        </w:rPr>
        <w:t>[e.g. Net 30, Net 15, Due on receipt]</w:t>
      </w: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160"/>
      </w:pPr>
      <w:r>
        <w:rPr>
          <w:rFonts w:ascii="Calibri" w:hAnsi="Calibri"/>
          <w:b w:val="0"/>
          <w:color w:val="0A0A0A"/>
          <w:sz w:val="20"/>
        </w:rPr>
        <w:t>[Progress bill #, change order references, materials markup %, retention terms if any]</w:t>
      </w:r>
    </w:p>
    <w:p>
      <w:pPr>
        <w:spacing w:after="0"/>
      </w:pPr>
      <w:r>
        <w:rPr>
          <w:i/>
          <w:color w:val="525252"/>
          <w:sz w:val="18"/>
        </w:rPr>
        <w:t>Thank you for your business.</w:t>
      </w:r>
    </w:p>
    <w:sectPr w:rsidR="00FC693F" w:rsidRPr="0006063C" w:rsidSect="00034616">
      <w:pgSz w:w="12240" w:h="15840"/>
      <w:pgMar w:top="850" w:right="1077" w:bottom="85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76" w:lineRule="auto"/>
    </w:pPr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